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天津市河西区档案馆</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天津市河西区档案馆</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1.贯彻执行有关档案和地方志工作的法律、法规和方针政策。</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2.接收、保管区级机关、团体、企业事业单位和其他组织的重要档案资料。</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3.接收、保管有关河西区历史档案，征集散存在社会上的珍贵档案资料和有关地方志资料。 </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4.对馆藏档案资料进行整理和鉴定，编制检索工具。 </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5.组织、指导、督促和检查地方志工作，拟订区地方志规划和编纂方案；组织编纂地方志书、地方综合年鉴，组织区级地方志书和地方综合年鉴的审查验收，负责区级地方志专家库建设。 </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6.搜集、保存地方志文献和资料，组织整理旧志。</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7.开发档案、地方志资源，为党和政府及社会各方面提供服务。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8.定期公布开放档案的目录并提供社会利用，承担政府信息公开查阅工作。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9.承担档案史料的编研工作，开展史志研究，组织编纂地方史。</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10.开展档案、地方志宣传工作和各类社会教育活动。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11.研究并采用科学方法，对档案、地方志文献和资料实施有效保护，保证档案、地方志文献和资料实体的绝对安全。开展档案、地方志信息化建设。</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12.开展档案、地方志理论研究、学术交流活动和人员培训工作。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13.负责本部门安全生产工作。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14.负责本部门人才队伍建设。</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15.完成区委、区政府及上级部门交办的其他任务。</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天津市河西区档案馆</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天津市河西区档案馆本级（内设4个职能科室）和0个所属预算单位（不含本级），具体构成如下：1.天津市河西区档案馆本级</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天津市河西区档案馆</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9594217.34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8744577.32</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557017.92</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290114.10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2508.00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9594217.34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9594217.34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9594217.34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9594217.34</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天津市河西区档案馆</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9594217.34</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9594217.34</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8744577.32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8744577.32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财政事务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1672.00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1672.00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2010602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一般行政管理事务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1672.00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1672.00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20126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档案事务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8742905.32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8742905.32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2012601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行政运行</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5377093.74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5377093.74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2012604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档案馆</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3365811.58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3365811.58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557017.92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557017.92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557017.92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557017.92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机关事业单位基本养老保险缴费支出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371345.28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371345.28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机关事业单位职业年金缴费支出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185672.64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185672.64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290114.10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290114.10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290114.10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290114.10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243695.94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243695.94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公务员医疗补助</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46418.16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46418.16</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资源勘探工业信息等支出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2508.00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2508.00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21599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其他资源勘探工业信息等支出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2508.00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2508.00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2159904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技术改造支出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2508.00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2508.00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天津市河西区档案馆</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9594217.34</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9594217.34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9594217.34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367301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天津市河西区档案馆</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9594217.34</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9594217.34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9594217.34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天津市河西区档案馆</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367301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天津市河西区档案馆</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天津市河西区档案馆</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9594217.34</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6224225.76</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3369991.58</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8744577.32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5377093.74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3367483.58</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财政事务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1672.00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1672.00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2010602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一般行政管理事务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1672.00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1672.00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20126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档案事务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8742905.32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5377093.74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3365811.58</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2012601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行政运行</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5377093.74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5377093.74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2012604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档案馆</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3365811.58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3365811.58</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557017.92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557017.92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557017.92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557017.92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机关事业单位基本养老保险缴费支出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371345.28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371345.28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机关事业单位职业年金缴费支出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185672.64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185672.64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290114.10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290114.10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290114.10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290114.10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243695.94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243695.94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公务员医疗补助</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46418.16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46418.16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资源勘探工业信息等支出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2508.00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2508.00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21599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其他资源勘探工业信息等支出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2508.00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2508.00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2159904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技术改造支出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2508.00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2508.00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天津市河西区档案馆</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9594217.34</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8744577.32</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8744577.32</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557017.92</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557017.92</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290114.10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290114.10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2508.00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2508.00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9594217.34</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9594217.34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9594217.34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9594217.34</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9594217.34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9594217.34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天津市河西区档案馆</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9594217.34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6224225.76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5580749.22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643476.54</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3369991.58</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8744577.32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5377093.74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4733617.20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643476.54</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3367483.58</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财政事务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1672.00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1672.00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2010602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一般行政管理事务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1672.00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1672.00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20126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档案事务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8742905.32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5377093.74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4733617.20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643476.54</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3365811.58</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2012601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行政运行</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5377093.74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5377093.74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4733617.20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643476.54</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2012604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档案馆</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3365811.58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3365811.58</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557017.92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557017.92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557017.92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557017.92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557017.92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557017.92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机关事业单位基本养老保险缴费支出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371345.28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371345.28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371345.28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机关事业单位职业年金缴费支出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185672.64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185672.64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185672.64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290114.10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290114.10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290114.10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290114.10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290114.10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290114.10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243695.94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243695.94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243695.94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公务员医疗补助</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46418.16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46418.16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46418.16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资源勘探工业信息等支出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2508.00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2508.00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21599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其他资源勘探工业信息等支出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2508.00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2508.00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2159904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技术改造支出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2508.00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2508.00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天津市河西区档案馆</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5467724.62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642196.54</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980420.40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55048.69</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1280.00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1041843.84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1031488.87</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539.00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1280.00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110440.00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371345.28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171.08</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185672.64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320182.40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243695.94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46418.16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3576.50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6340.49</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1173909.00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4454.00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276150.00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113024.60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113024.60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24116.54</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29960.00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160050.00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44098.33</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5580749.22</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643476.54</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天津市河西区档案馆</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天津市河西区档案馆2025年度政府性基金预算财政拨款收入支出决算表为空表。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天津市河西区档案馆</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天津市河西区档案馆2025年度国有资本经营预算财政拨款收入支出决算表为空表。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天津市河西区档案馆</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天津市河西区档案馆2025年财政拨款“三公”经费支出决算表为空表。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天津市河西区档案馆</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3369991.58</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3369991.58</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3367483.58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3367483.58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财政事务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1672.00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1672.00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2010602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一般行政管理事务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1672.00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1672.00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20126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档案事务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3365811.58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3365811.58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2012604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档案馆</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3365811.58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3365811.58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资源勘探工业信息等支出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2508.00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2508.00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21599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其他资源勘探工业信息等支出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2508.00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2508.00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2159904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技术改造支出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2508.00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2508.00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天津市河西区档案馆</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9,594,217.34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减少904,247.63元，下降8.61%</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人员支出较上年度减少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一般公共预算财政拨款收入9,594,217.34元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bookmarkStart w:id="17" w:name="_Toc6621"/>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一般公共服务支出8,744,577.32元、社会保障和就业支出557,017.92元、卫生健康支出290,114.10元、资源勘探工业信息等支出2,508.00元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天津市河西区档案馆</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9,594,217.34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减少904,247.63元，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人员支出较上年度减少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一般公共预算财政拨款收入9,594,217.34元，占100.00%</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天津市河西区档案馆</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9,594,217.34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减少904,247.63元，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人员支出较上年度减少</w:t>
      </w:r>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基本支出6,224,225.76元，占64.87%；项目支出3,369,991.58元，占35.13%</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天津市河西区档案馆</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9,594,217.34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减少904,247.63元，下降8.61%，</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人员支出较上年度减少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一般公共预算财政拨款9,594,217.34元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一般公共服务支出8,744,577.32元、社会保障和就业支出557,017.92元、卫生健康支出290,114.10元、资源勘探工业信息等支出2,508.00元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天津市河西区档案馆2025年度一般公共预算财政拨款支出合计9,594,217.34元，占本年支出合计的100.00%。与2024年度相比，一般公共预算财政拨款支出</w:t>
      </w:r>
      <w:r>
        <w:rPr>
          <w:rFonts w:eastAsia="仿宋_GB2312" w:hint="eastAsia"/>
          <w:sz w:val="30"/>
          <w:szCs w:val="30"/>
          <w:highlight w:val="none"/>
          <w:lang w:val="en-US" w:eastAsia="zh-CN"/>
        </w:rPr>
        <w:t xml:space="preserve">减少904,247.63元</w:t>
      </w:r>
      <w:r>
        <w:rPr>
          <w:rFonts w:eastAsia="仿宋_GB2312" w:hint="eastAsia"/>
          <w:sz w:val="30"/>
          <w:szCs w:val="30"/>
          <w:highlight w:val="none"/>
          <w:lang w:val="en-US" w:eastAsia="zh-CN"/>
        </w:rPr>
        <w:t xml:space="preserve">，下降8.61%</w:t>
      </w:r>
      <w:r>
        <w:rPr>
          <w:rFonts w:eastAsia="仿宋_GB2312" w:hint="eastAsia"/>
          <w:sz w:val="30"/>
          <w:szCs w:val="30"/>
          <w:highlight w:val="none"/>
          <w:lang w:val="en-US" w:eastAsia="zh-CN"/>
        </w:rPr>
        <w:t xml:space="preserve">，主要原因是人员支出较上年减少。</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2025年度一般公共预算财政拨款支出9,594,217.34元，主要用于以下方面：</w:t>
      </w:r>
      <w:r>
        <w:rPr>
          <w:rFonts w:eastAsia="仿宋_GB2312" w:hint="eastAsia"/>
          <w:sz w:val="30"/>
          <w:szCs w:val="30"/>
          <w:highlight w:val="none"/>
        </w:rPr>
        <w:t xml:space="preserve">一般公共服务支出（类）支出8,744,577.32元，占91.14%，社会保障和就业支出（类）支出557,017.92元，占5.81%，卫生健康支出（类）支出290,114.10元，占3.02%，资源勘探工业信息等支出（类）支出2,508.00元，占0.03%</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2025年度一般公共预算财政拨款支出年初预算为10,191,816.77元，支出决算为9,594,217.34元</w:t>
      </w:r>
      <w:r>
        <w:rPr>
          <w:rFonts w:eastAsia="仿宋_GB2312" w:hint="eastAsia"/>
          <w:sz w:val="30"/>
          <w:szCs w:val="30"/>
          <w:highlight w:val="none"/>
          <w:lang w:val="en-US" w:eastAsia="zh-CN"/>
        </w:rPr>
        <w:t xml:space="preserve">，完成年初预算的94.14%</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1.一般公共服务支出（类）财政事务（款）一般行政管理事务（项）年初预算为0.00元，支出决算为1,672.00元，决算数大于年初预算数的主要原因是：统一采购国产计算机。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2.一般公共服务支出（类）档案事务（款）行政运行（项）年初预算为5,090,654.30元，支出决算为5,377,093.74元，完成年初预算的105.63%，决算数大于年初预算数的主要原因是：部分人员支出未列入年初预算。</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3.一般公共服务支出（类）档案事务（款）档案馆（项）年初预算为4,119,430.00元，支出决算为3,365,811.58元，完成年初预算的81.71%，决算数小于年初预算数的主要原因是：年中项目经费减少预算。</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社会保障和就业支出（类）行政事业单位养老支出（款）机关事业单位基本养老保险缴费支出（项）年初预算为430,348.48元，支出决算为371,345.28元，完成年初预算的86.29%，决算数小于年初预算数的主要原因是：人员较上年度减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社会保障和就业支出（类）行政事业单位养老支出（款）机关事业单位职业年金缴费支出（项）年初预算为215,174.24元，支出决算为185,672.64元，完成年初预算的86.29%，决算数小于年初预算数的主要原因是：人员较上年度减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6.卫生健康支出（类）行政事业单位医疗（款）行政单位医疗（项）年初预算为282,416.19元，支出决算为243,695.94元，完成年初预算的86.29%，决算数小于年初预算数的主要原因是：人员较上年度减少。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7.卫生健康支出（类）行政事业单位医疗（款）公务员医疗补助（项）年初预算为53,793.56元，支出决算为46,418.16元，完成年初预算的86.29%，决算数小于年初预算数的主要原因是：人员较上年度减少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8.资源勘探工业信息等支出（类）其他资源勘探工业信息等支出（款）技术改造支出（项）年初预算为0.00元，支出决算为2,508.00元，决算数大于年初预算数的主要原因是：统一采购国产计算机</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天津市河西区档案馆2025年度一般公共预算财政拨款基本支出合计6,224,225.76元，与2024年度相比</w:t>
      </w:r>
      <w:r>
        <w:rPr>
          <w:rFonts w:eastAsia="仿宋_GB2312" w:hint="eastAsia"/>
          <w:sz w:val="30"/>
          <w:szCs w:val="30"/>
          <w:highlight w:val="none"/>
          <w:lang w:val="en-US" w:eastAsia="zh-CN"/>
        </w:rPr>
        <w:t xml:space="preserve">减少532,367.92元，</w:t>
      </w:r>
      <w:r>
        <w:rPr>
          <w:rFonts w:eastAsia="仿宋_GB2312" w:hint="eastAsia"/>
          <w:sz w:val="30"/>
          <w:szCs w:val="30"/>
          <w:highlight w:val="none"/>
          <w:lang w:val="en-US" w:eastAsia="zh-CN"/>
        </w:rPr>
        <w:t xml:space="preserve">主要原因是人员较上年度减少。</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人员经费5,580,749.22元，主要包括</w:t>
      </w:r>
      <w:r>
        <w:rPr>
          <w:rFonts w:eastAsia="仿宋_GB2312" w:hint="eastAsia"/>
          <w:sz w:val="30"/>
          <w:szCs w:val="30"/>
          <w:highlight w:val="none"/>
          <w:lang w:val="en-US" w:eastAsia="zh-CN"/>
        </w:rPr>
        <w:t xml:space="preserve">基本工资、津贴补贴、奖金、伙食补助费、机关事业单位基本养老保险缴费、职业年金缴费、职工基本医疗保险缴费、公务员医疗补助缴费、其他社会保障缴费、住房公积金、其他工资福利支出、退休费</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公用经费643,476.54元，主要包括</w:t>
      </w:r>
      <w:r>
        <w:rPr>
          <w:rFonts w:eastAsia="仿宋_GB2312" w:hint="eastAsia"/>
          <w:sz w:val="30"/>
          <w:szCs w:val="30"/>
          <w:highlight w:val="none"/>
          <w:lang w:val="en-US" w:eastAsia="zh-CN"/>
        </w:rPr>
        <w:t xml:space="preserve">办公费、手续费、邮电费、取暖费、差旅费、维修(护)费、工会经费、福利费、其他交通费用、税金及附加费用、办公设备购置</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天津市河西区档案馆2025年度无政府性基金预算财政拨款收入、支出和结转结余。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天津市河西区档案馆2025年度无国有资本经营预算财政拨款收入、支出和结转结余。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机关运行经费是指行政单位和参照公务员法管理的事业单位使用财政拨款安排的基本支出中的日常公用经费支出，天津市河西区档案馆2025年度机关运行经费年初预算773,898.54元，决算数643,476.54元，与年初预算相比</w:t>
      </w:r>
      <w:r>
        <w:rPr>
          <w:rFonts w:eastAsia="仿宋_GB2312" w:hint="eastAsia"/>
          <w:sz w:val="30"/>
          <w:szCs w:val="30"/>
          <w:highlight w:val="none"/>
          <w:lang w:val="en-US" w:eastAsia="zh-CN"/>
        </w:rPr>
        <w:t xml:space="preserve">减少130,422.00元，</w:t>
      </w:r>
      <w:r>
        <w:rPr>
          <w:rFonts w:eastAsia="仿宋_GB2312" w:hint="eastAsia"/>
          <w:sz w:val="30"/>
          <w:szCs w:val="30"/>
          <w:highlight w:val="none"/>
          <w:lang w:val="en-US" w:eastAsia="zh-CN"/>
        </w:rPr>
        <w:t xml:space="preserve">完成年初预算的83.15%；</w:t>
      </w:r>
      <w:r>
        <w:rPr>
          <w:rFonts w:eastAsia="仿宋_GB2312" w:hint="eastAsia"/>
          <w:sz w:val="30"/>
          <w:szCs w:val="30"/>
          <w:highlight w:val="none"/>
          <w:lang w:val="en-US" w:eastAsia="zh-CN"/>
        </w:rPr>
        <w:t xml:space="preserve">比2024年减少76,905.81元</w:t>
      </w:r>
      <w:r>
        <w:rPr>
          <w:rFonts w:eastAsia="仿宋_GB2312" w:hint="eastAsia"/>
          <w:sz w:val="30"/>
          <w:szCs w:val="30"/>
          <w:highlight w:val="none"/>
          <w:lang w:val="en-US" w:eastAsia="zh-CN"/>
        </w:rPr>
        <w:t xml:space="preserve">，下降10.68%</w:t>
      </w:r>
      <w:r>
        <w:rPr>
          <w:rFonts w:eastAsia="仿宋_GB2312" w:hint="eastAsia"/>
          <w:sz w:val="30"/>
          <w:szCs w:val="30"/>
          <w:highlight w:val="none"/>
          <w:lang w:val="en-US" w:eastAsia="zh-CN"/>
        </w:rPr>
        <w:t xml:space="preserve">。主要原因是：人员较上年度减少，公用支出减少。</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河西区档案馆2025年政府采购支出总额1,280.00元，其中：政府采购货物支出1,280.00元、政府采购工程支出0.00元、政府采购服务支出0.00元。授予中小企业合同金额1,280.00元，占政府采购支出总额的100.00%，其中：授予小微企业合同金额1,280.00元，占政府采购支出总额的100.00%；货物采购授予中小企业合同金额占货物支出金额的100.00%，工程采购授予中小企业合同金额占工程支出金额的100.00%，服务采购授予中小企业合同金额占服务支出金额的100.00%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截至2025年12月31日，天津市河西区档案馆共有车辆0辆</w:t>
      </w:r>
      <w:r>
        <w:rPr>
          <w:rFonts w:eastAsia="仿宋_GB2312" w:hint="eastAsia"/>
          <w:sz w:val="30"/>
          <w:szCs w:val="30"/>
          <w:highlight w:val="none"/>
          <w:lang w:val="en-US" w:eastAsia="zh-CN"/>
        </w:rPr>
        <w:t xml:space="preserve">。单价100万元以上的设备1台（套）。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根据预算绩效管理要求，天津市河西区档案馆已对5个2025年度区级项目开展绩效自评，涉及金额3369991.58元，自评结果已随部门决算一并公开。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天津市河西区档案馆不属于乡、镇、街级单位，不涉及公开2025年度教育、医疗卫生、社会保障和就业、住房保障、涉农补贴等民生支出情况。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3F48CBF8-F900-4FB5-98D3-2BCB69BC5467}"/>
    <w:embedBold r:id="rId2" w:subsetted="1" w:fontKey="{0C9E3442-2130-48AC-B8D8-83E714DF6D20}"/>
  </w:font>
  <w:font w:name="Cambria">
    <w:panose1 w:val="02040503050406030204"/>
    <w:charset w:val="00"/>
    <w:family w:val="roman"/>
    <w:pitch w:val="default"/>
    <w:sig w:usb0="E00006FF" w:usb1="420024FF" w:usb2="02000000" w:usb3="00000000" w:csb0="2000019F" w:csb1="00000000"/>
    <w:embedRegular r:id="rId3" w:fontKey="{9CEB8666-971F-41D6-85AD-D210F776DB96}"/>
  </w:font>
  <w:font w:name="Calibri">
    <w:panose1 w:val="020F0502020204030204"/>
    <w:charset w:val="00"/>
    <w:family w:val="swiss"/>
    <w:pitch w:val="default"/>
    <w:sig w:usb0="E4002EFF" w:usb1="C200247B" w:usb2="00000009" w:usb3="00000000" w:csb0="200001FF" w:csb1="00000000"/>
    <w:embedRegular r:id="rId4" w:fontKey="{7A51AB23-540E-42BD-9113-A57E84082111}"/>
  </w:font>
  <w:font w:name="黑体">
    <w:panose1 w:val="02010609060101010101"/>
    <w:charset w:val="FFFFFF86"/>
    <w:family w:val="auto"/>
    <w:pitch w:val="default"/>
    <w:sig w:usb0="800002BF" w:usb1="38CF7CFA" w:usb2="00000016" w:usb3="00000000" w:csb0="00040001" w:csb1="00000000"/>
    <w:embedRegular r:id="rId5" w:subsetted="1" w:fontKey="{A4AFBD97-A532-4B75-A390-CA67E3562084}"/>
    <w:embedBold r:id="rId6" w:subsetted="1" w:fontKey="{3A665489-217F-49FE-9531-E2C105AA1354}"/>
  </w:font>
  <w:font w:name="方正小标宋简体">
    <w:altName w:val="黑体"/>
    <w:panose1 w:val="02000000000000000000"/>
    <w:charset w:val="FFFFFF86"/>
    <w:family w:val="auto"/>
    <w:pitch w:val="default"/>
    <w:sig w:usb0="00000001" w:usb1="08000000" w:usb2="00000000" w:usb3="00000000" w:csb0="00040000" w:csb1="00000000"/>
    <w:embedRegular r:id="rId7" w:fontKey="{E1BEFAA0-FABB-4C30-A26C-23C64777A37B}"/>
    <w:embedBold r:id="rId8" w:fontKey="{EFF1ADCA-8DB9-4E4F-844A-FA411159C045}"/>
  </w:font>
  <w:font w:name="仿宋">
    <w:panose1 w:val="02010609060101010101"/>
    <w:charset w:val="FFFFFF86"/>
    <w:family w:val="auto"/>
    <w:pitch w:val="default"/>
    <w:sig w:usb0="800002BF" w:usb1="38CF7CFA" w:usb2="00000016" w:usb3="00000000" w:csb0="00040001" w:csb1="00000000"/>
    <w:embedRegular r:id="rId9" w:subsetted="1" w:fontKey="{C7A13F86-C1F7-4469-9A1A-9FCCCD2BCC31}"/>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D59B2D44-D176-45F7-8CBC-54940D86C584}"/>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1" w:subsetted="1" w:fontKey="{FA6B756E-7E5A-46FC-B124-8319C32DD0E1}"/>
    <w:embedBold r:id="rId12" w:subsetted="1" w:fontKey="{CD2C829F-89AA-40E9-B087-2B067D55F8B7}"/>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4</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8</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21</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30</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33</Pages>
  <Words>11866</Words>
  <Characters>62332</Characters>
  <Application>WPS Office_12.1.0.28043_F1E327BC-269C-435d-A152-05C5408002CA</Application>
  <DocSecurity>0</DocSecurity>
  <Lines>60</Lines>
  <Paragraphs>16</Paragraphs>
  <ScaleCrop>false</ScaleCrop>
  <Company>Microsoft</Company>
  <LinksUpToDate>false</LinksUpToDate>
  <CharactersWithSpaces>63440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2026-08-26T07:34:21Z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